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CA7B1" w14:textId="1F9DE18F" w:rsidR="00ED5374" w:rsidRDefault="00000000" w:rsidP="0D8FAB74">
      <w:pPr>
        <w:pStyle w:val="DefaultText"/>
        <w:spacing w:line="276" w:lineRule="auto"/>
      </w:pPr>
      <w:r>
        <w:rPr>
          <w:noProof/>
        </w:rPr>
        <w:drawing>
          <wp:inline distT="0" distB="0" distL="0" distR="0" wp14:anchorId="587736C3" wp14:editId="7AE19F7C">
            <wp:extent cx="3390900" cy="800100"/>
            <wp:effectExtent l="0" t="0" r="0" b="0"/>
            <wp:docPr id="1191059985" name="drawing" title="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59985" name="Picture 1191059985"/>
                    <pic:cNvPicPr/>
                  </pic:nvPicPr>
                  <pic:blipFill>
                    <a:blip r:embed="rId5">
                      <a:extLst>
                        <a:ext uri="{28A0092B-C50C-407E-A947-70E740481C1C}">
                          <a14:useLocalDpi xmlns:a14="http://schemas.microsoft.com/office/drawing/2010/main"/>
                        </a:ext>
                      </a:extLst>
                    </a:blip>
                    <a:stretch>
                      <a:fillRect/>
                    </a:stretch>
                  </pic:blipFill>
                  <pic:spPr>
                    <a:xfrm>
                      <a:off x="0" y="0"/>
                      <a:ext cx="3390900" cy="800100"/>
                    </a:xfrm>
                    <a:prstGeom prst="rect">
                      <a:avLst/>
                    </a:prstGeom>
                  </pic:spPr>
                </pic:pic>
              </a:graphicData>
            </a:graphic>
          </wp:inline>
        </w:drawing>
      </w:r>
    </w:p>
    <w:p w14:paraId="3A399014" w14:textId="18EC1AE9" w:rsidR="00ED5374" w:rsidRDefault="00ED5374" w:rsidP="0D8FAB74">
      <w:pPr>
        <w:pStyle w:val="DefaultText"/>
        <w:spacing w:line="276" w:lineRule="auto"/>
        <w:rPr>
          <w:rFonts w:ascii="Arial" w:eastAsia="Arial" w:hAnsi="Arial" w:cs="Arial"/>
          <w:b/>
          <w:bCs/>
          <w:color w:val="000000" w:themeColor="text1"/>
          <w:lang w:val="en-IE"/>
        </w:rPr>
      </w:pPr>
    </w:p>
    <w:p w14:paraId="2770977D" w14:textId="49524018" w:rsidR="00ED5374" w:rsidRDefault="00ED5374" w:rsidP="0D8FAB74">
      <w:pPr>
        <w:pStyle w:val="DefaultText"/>
        <w:spacing w:line="276" w:lineRule="auto"/>
        <w:rPr>
          <w:rFonts w:ascii="Arial" w:eastAsia="Arial" w:hAnsi="Arial" w:cs="Arial"/>
          <w:b/>
          <w:bCs/>
          <w:color w:val="000000" w:themeColor="text1"/>
          <w:lang w:val="en-IE"/>
        </w:rPr>
      </w:pPr>
    </w:p>
    <w:p w14:paraId="4A7D39A3" w14:textId="3B7B1049" w:rsidR="00ED5374" w:rsidRDefault="0D8FAB74" w:rsidP="0D8FAB74">
      <w:pPr>
        <w:pStyle w:val="DefaultText"/>
        <w:spacing w:line="276" w:lineRule="auto"/>
        <w:rPr>
          <w:rFonts w:ascii="Arial" w:eastAsia="Arial" w:hAnsi="Arial" w:cs="Arial"/>
          <w:color w:val="000000" w:themeColor="text1"/>
        </w:rPr>
      </w:pPr>
      <w:r w:rsidRPr="0D8FAB74">
        <w:rPr>
          <w:rFonts w:ascii="Arial" w:eastAsia="Arial" w:hAnsi="Arial" w:cs="Arial"/>
          <w:b/>
          <w:bCs/>
          <w:color w:val="000000" w:themeColor="text1"/>
          <w:lang w:val="en-IE"/>
        </w:rPr>
        <w:t>Job Summary</w:t>
      </w:r>
    </w:p>
    <w:p w14:paraId="47109A65" w14:textId="740E1E6E" w:rsidR="00ED5374" w:rsidRDefault="0D8FAB74" w:rsidP="0D8FAB74">
      <w:pPr>
        <w:spacing w:after="0" w:line="276" w:lineRule="auto"/>
        <w:ind w:right="750"/>
        <w:rPr>
          <w:rFonts w:ascii="Arial" w:eastAsia="Arial" w:hAnsi="Arial" w:cs="Arial"/>
          <w:color w:val="000000" w:themeColor="text1"/>
          <w:sz w:val="22"/>
          <w:szCs w:val="22"/>
        </w:rPr>
      </w:pPr>
      <w:r w:rsidRPr="0D8FAB74">
        <w:rPr>
          <w:rFonts w:ascii="Arial" w:eastAsia="Arial" w:hAnsi="Arial" w:cs="Arial"/>
          <w:color w:val="000000" w:themeColor="text1"/>
          <w:sz w:val="22"/>
          <w:szCs w:val="22"/>
          <w:lang w:val="en-IE"/>
        </w:rPr>
        <w:t xml:space="preserve">The County Registrar performs duties in civil (including family) cases which are conferred on them by primary legislation (in particular as set out in the Second Schedule to the Courts and Court Officers Act 1995, as amended) and Rules of Court, as well as certain other functions in relation to Circuit Court proceedings. </w:t>
      </w:r>
    </w:p>
    <w:p w14:paraId="2A153255" w14:textId="66C03E29" w:rsidR="00ED5374" w:rsidRDefault="00ED5374" w:rsidP="0D8FAB74">
      <w:pPr>
        <w:widowControl w:val="0"/>
        <w:spacing w:after="0" w:line="276" w:lineRule="auto"/>
        <w:jc w:val="both"/>
        <w:rPr>
          <w:rFonts w:ascii="Arial" w:eastAsia="Arial" w:hAnsi="Arial" w:cs="Arial"/>
          <w:color w:val="000000" w:themeColor="text1"/>
          <w:sz w:val="22"/>
          <w:szCs w:val="22"/>
        </w:rPr>
      </w:pPr>
    </w:p>
    <w:p w14:paraId="1DA76AD8" w14:textId="21D0F33C" w:rsidR="00ED5374" w:rsidRDefault="0D8FAB74" w:rsidP="0D8FAB74">
      <w:pPr>
        <w:pStyle w:val="DefaultText"/>
        <w:spacing w:line="276" w:lineRule="auto"/>
        <w:rPr>
          <w:rFonts w:ascii="Arial" w:eastAsia="Arial" w:hAnsi="Arial" w:cs="Arial"/>
          <w:color w:val="000000" w:themeColor="text1"/>
        </w:rPr>
      </w:pPr>
      <w:r w:rsidRPr="0D8FAB74">
        <w:rPr>
          <w:rFonts w:ascii="Arial" w:eastAsia="Arial" w:hAnsi="Arial" w:cs="Arial"/>
          <w:b/>
          <w:bCs/>
          <w:color w:val="000000" w:themeColor="text1"/>
          <w:lang w:val="en-IE"/>
        </w:rPr>
        <w:t>Main Duties of the job</w:t>
      </w:r>
    </w:p>
    <w:p w14:paraId="5466EDCC" w14:textId="0C079914" w:rsidR="00ED5374" w:rsidRDefault="0D8FAB74" w:rsidP="0D8FAB74">
      <w:pPr>
        <w:pStyle w:val="ListParagraph"/>
        <w:numPr>
          <w:ilvl w:val="0"/>
          <w:numId w:val="3"/>
        </w:numPr>
        <w:spacing w:after="0" w:line="276" w:lineRule="auto"/>
        <w:ind w:left="284" w:right="750" w:hanging="284"/>
        <w:jc w:val="both"/>
        <w:rPr>
          <w:rFonts w:ascii="Arial" w:eastAsia="Arial" w:hAnsi="Arial" w:cs="Arial"/>
          <w:color w:val="000000" w:themeColor="text1"/>
          <w:sz w:val="22"/>
          <w:szCs w:val="22"/>
        </w:rPr>
      </w:pPr>
      <w:r w:rsidRPr="0D8FAB74">
        <w:rPr>
          <w:rFonts w:ascii="Arial" w:eastAsia="Arial" w:hAnsi="Arial" w:cs="Arial"/>
          <w:color w:val="000000" w:themeColor="text1"/>
          <w:sz w:val="22"/>
          <w:szCs w:val="22"/>
        </w:rPr>
        <w:t xml:space="preserve">To determine, at formal sittings, applications for interlocutory orders which may be made by a County Registrar in civil and family law proceedings in the Circuit Court; </w:t>
      </w:r>
    </w:p>
    <w:p w14:paraId="07D816CA" w14:textId="10A3BB08" w:rsidR="00ED5374" w:rsidRDefault="0D8FAB74" w:rsidP="0D8FAB74">
      <w:pPr>
        <w:pStyle w:val="ListParagraph"/>
        <w:numPr>
          <w:ilvl w:val="0"/>
          <w:numId w:val="3"/>
        </w:numPr>
        <w:spacing w:after="0" w:line="276" w:lineRule="auto"/>
        <w:ind w:left="284" w:right="750" w:hanging="284"/>
        <w:jc w:val="both"/>
        <w:rPr>
          <w:rFonts w:ascii="Arial" w:eastAsia="Arial" w:hAnsi="Arial" w:cs="Arial"/>
          <w:color w:val="000000" w:themeColor="text1"/>
          <w:sz w:val="22"/>
          <w:szCs w:val="22"/>
        </w:rPr>
      </w:pPr>
      <w:r w:rsidRPr="0D8FAB74">
        <w:rPr>
          <w:rFonts w:ascii="Arial" w:eastAsia="Arial" w:hAnsi="Arial" w:cs="Arial"/>
          <w:color w:val="000000" w:themeColor="text1"/>
          <w:sz w:val="22"/>
          <w:szCs w:val="22"/>
        </w:rPr>
        <w:t xml:space="preserve">To preside over case progression hearings in both family law and civil proceedings as provided for by Rules of Court; </w:t>
      </w:r>
    </w:p>
    <w:p w14:paraId="4CBAA17B" w14:textId="40602414" w:rsidR="00ED5374" w:rsidRDefault="0D8FAB74" w:rsidP="0D8FAB74">
      <w:pPr>
        <w:pStyle w:val="ListParagraph"/>
        <w:numPr>
          <w:ilvl w:val="0"/>
          <w:numId w:val="3"/>
        </w:numPr>
        <w:spacing w:after="0" w:line="276" w:lineRule="auto"/>
        <w:ind w:left="284" w:right="750" w:hanging="284"/>
        <w:jc w:val="both"/>
        <w:rPr>
          <w:rFonts w:ascii="Arial" w:eastAsia="Arial" w:hAnsi="Arial" w:cs="Arial"/>
          <w:color w:val="000000" w:themeColor="text1"/>
          <w:sz w:val="22"/>
          <w:szCs w:val="22"/>
        </w:rPr>
      </w:pPr>
      <w:r w:rsidRPr="0D8FAB74">
        <w:rPr>
          <w:rFonts w:ascii="Arial" w:eastAsia="Arial" w:hAnsi="Arial" w:cs="Arial"/>
          <w:color w:val="000000" w:themeColor="text1"/>
          <w:sz w:val="22"/>
          <w:szCs w:val="22"/>
        </w:rPr>
        <w:t xml:space="preserve">To make determinations by arbitration of various issues in connection with the acquisition of the fee simple or other interests in land under the Landlord and Tenant (Ground Rents) Act 1967; </w:t>
      </w:r>
    </w:p>
    <w:p w14:paraId="400D1A13" w14:textId="2714534F" w:rsidR="00ED5374" w:rsidRDefault="0D8FAB74" w:rsidP="0D8FAB74">
      <w:pPr>
        <w:pStyle w:val="ListParagraph"/>
        <w:numPr>
          <w:ilvl w:val="0"/>
          <w:numId w:val="3"/>
        </w:numPr>
        <w:spacing w:after="0" w:line="276" w:lineRule="auto"/>
        <w:ind w:left="284" w:right="750" w:hanging="284"/>
        <w:jc w:val="both"/>
        <w:rPr>
          <w:rFonts w:ascii="Arial" w:eastAsia="Arial" w:hAnsi="Arial" w:cs="Arial"/>
          <w:color w:val="000000" w:themeColor="text1"/>
          <w:sz w:val="22"/>
          <w:szCs w:val="22"/>
        </w:rPr>
      </w:pPr>
      <w:r w:rsidRPr="0D8FAB74">
        <w:rPr>
          <w:rFonts w:ascii="Arial" w:eastAsia="Arial" w:hAnsi="Arial" w:cs="Arial"/>
          <w:color w:val="000000" w:themeColor="text1"/>
          <w:sz w:val="22"/>
          <w:szCs w:val="22"/>
        </w:rPr>
        <w:t xml:space="preserve">To take of evidence in civil or commercial matters under EU Regulation 1206/2001 where a request for evidence to be taken in Ireland is made by another Member State; </w:t>
      </w:r>
    </w:p>
    <w:p w14:paraId="76EEB5D4" w14:textId="52C41B55" w:rsidR="00ED5374" w:rsidRDefault="00ED5374" w:rsidP="0D8FAB74">
      <w:pPr>
        <w:widowControl w:val="0"/>
        <w:spacing w:after="0" w:line="276" w:lineRule="auto"/>
        <w:jc w:val="both"/>
        <w:rPr>
          <w:rFonts w:ascii="Arial" w:eastAsia="Arial" w:hAnsi="Arial" w:cs="Arial"/>
          <w:color w:val="000000" w:themeColor="text1"/>
          <w:sz w:val="22"/>
          <w:szCs w:val="22"/>
        </w:rPr>
      </w:pPr>
    </w:p>
    <w:p w14:paraId="35F5C5DE" w14:textId="1903FC9B" w:rsidR="00ED5374" w:rsidRDefault="0D8FAB74" w:rsidP="0D8FAB74">
      <w:pPr>
        <w:spacing w:after="0" w:line="276" w:lineRule="auto"/>
        <w:ind w:right="-30"/>
        <w:contextualSpacing/>
        <w:jc w:val="both"/>
        <w:rPr>
          <w:rFonts w:ascii="Arial" w:eastAsia="Arial" w:hAnsi="Arial" w:cs="Arial"/>
          <w:color w:val="000000" w:themeColor="text1"/>
          <w:sz w:val="22"/>
          <w:szCs w:val="22"/>
        </w:rPr>
      </w:pPr>
      <w:r w:rsidRPr="0D8FAB74">
        <w:rPr>
          <w:rFonts w:ascii="Arial" w:eastAsia="Arial" w:hAnsi="Arial" w:cs="Arial"/>
          <w:b/>
          <w:bCs/>
          <w:color w:val="000000" w:themeColor="text1"/>
          <w:sz w:val="22"/>
          <w:szCs w:val="22"/>
          <w:lang w:val="en-IE"/>
        </w:rPr>
        <w:t>The ideal candidate will have:</w:t>
      </w:r>
    </w:p>
    <w:p w14:paraId="121B169C" w14:textId="0A047956" w:rsidR="00ED5374" w:rsidRDefault="0D8FAB74" w:rsidP="0D8FAB74">
      <w:pPr>
        <w:pStyle w:val="ListParagraph"/>
        <w:numPr>
          <w:ilvl w:val="0"/>
          <w:numId w:val="2"/>
        </w:numPr>
        <w:spacing w:after="0" w:line="276" w:lineRule="auto"/>
        <w:ind w:left="284" w:right="750" w:hanging="284"/>
        <w:jc w:val="both"/>
        <w:rPr>
          <w:rFonts w:ascii="Arial" w:eastAsia="Arial" w:hAnsi="Arial" w:cs="Arial"/>
          <w:color w:val="000000" w:themeColor="text1"/>
          <w:sz w:val="22"/>
          <w:szCs w:val="22"/>
        </w:rPr>
      </w:pPr>
      <w:r w:rsidRPr="0D8FAB74">
        <w:rPr>
          <w:rFonts w:ascii="Arial" w:eastAsia="Arial" w:hAnsi="Arial" w:cs="Arial"/>
          <w:color w:val="000000" w:themeColor="text1"/>
          <w:sz w:val="22"/>
          <w:szCs w:val="22"/>
          <w:lang w:val="en-IE"/>
        </w:rPr>
        <w:t>A comprehensive knowledge and understanding of the jurisdiction of the Circuit Court;</w:t>
      </w:r>
    </w:p>
    <w:p w14:paraId="3CB4604C" w14:textId="29C11301" w:rsidR="00ED5374" w:rsidRDefault="0D8FAB74" w:rsidP="0D8FAB74">
      <w:pPr>
        <w:pStyle w:val="ListParagraph"/>
        <w:numPr>
          <w:ilvl w:val="0"/>
          <w:numId w:val="2"/>
        </w:numPr>
        <w:spacing w:after="0" w:line="276" w:lineRule="auto"/>
        <w:ind w:left="284" w:right="750" w:hanging="284"/>
        <w:jc w:val="both"/>
        <w:rPr>
          <w:rFonts w:ascii="Arial" w:eastAsia="Arial" w:hAnsi="Arial" w:cs="Arial"/>
          <w:color w:val="000000" w:themeColor="text1"/>
          <w:sz w:val="22"/>
          <w:szCs w:val="22"/>
        </w:rPr>
      </w:pPr>
      <w:r w:rsidRPr="0D8FAB74">
        <w:rPr>
          <w:rFonts w:ascii="Arial" w:eastAsia="Arial" w:hAnsi="Arial" w:cs="Arial"/>
          <w:color w:val="000000" w:themeColor="text1"/>
          <w:sz w:val="22"/>
          <w:szCs w:val="22"/>
          <w:lang w:val="en-IE"/>
        </w:rPr>
        <w:t xml:space="preserve">A comprehensive knowledge and understanding of the litigation process associated with civil and family law proceedings and a working knowledge of criminal case processing; </w:t>
      </w:r>
    </w:p>
    <w:p w14:paraId="492F0B16" w14:textId="4DE4F4DF" w:rsidR="00ED5374" w:rsidRDefault="0D8FAB74" w:rsidP="0D8FAB74">
      <w:pPr>
        <w:pStyle w:val="ListParagraph"/>
        <w:numPr>
          <w:ilvl w:val="0"/>
          <w:numId w:val="2"/>
        </w:numPr>
        <w:spacing w:after="0" w:line="276" w:lineRule="auto"/>
        <w:ind w:left="284" w:right="750" w:hanging="284"/>
        <w:jc w:val="both"/>
        <w:rPr>
          <w:rFonts w:ascii="Arial" w:eastAsia="Arial" w:hAnsi="Arial" w:cs="Arial"/>
          <w:color w:val="000000" w:themeColor="text1"/>
          <w:sz w:val="22"/>
          <w:szCs w:val="22"/>
        </w:rPr>
      </w:pPr>
      <w:r w:rsidRPr="0D8FAB74">
        <w:rPr>
          <w:rFonts w:ascii="Arial" w:eastAsia="Arial" w:hAnsi="Arial" w:cs="Arial"/>
          <w:color w:val="000000" w:themeColor="text1"/>
          <w:sz w:val="22"/>
          <w:szCs w:val="22"/>
          <w:lang w:val="en-IE"/>
        </w:rPr>
        <w:t xml:space="preserve">A good knowledge and understanding of the role of the County Registrar in the administration of justice in the Circuit Court; </w:t>
      </w:r>
    </w:p>
    <w:p w14:paraId="5B469AE8" w14:textId="14273928" w:rsidR="00ED5374" w:rsidRDefault="00ED5374" w:rsidP="0D8FAB74">
      <w:pPr>
        <w:spacing w:after="0" w:line="276" w:lineRule="auto"/>
        <w:ind w:left="715" w:right="750"/>
        <w:rPr>
          <w:rFonts w:ascii="Arial" w:eastAsia="Arial" w:hAnsi="Arial" w:cs="Arial"/>
          <w:color w:val="000000" w:themeColor="text1"/>
          <w:sz w:val="22"/>
          <w:szCs w:val="22"/>
        </w:rPr>
      </w:pPr>
    </w:p>
    <w:p w14:paraId="62818C73" w14:textId="056ABA70" w:rsidR="00ED5374" w:rsidRDefault="0D8FAB74" w:rsidP="0D8FAB74">
      <w:pPr>
        <w:spacing w:after="0" w:line="276" w:lineRule="auto"/>
        <w:ind w:right="750"/>
        <w:rPr>
          <w:rFonts w:ascii="Arial" w:eastAsia="Arial" w:hAnsi="Arial" w:cs="Arial"/>
          <w:color w:val="000000" w:themeColor="text1"/>
          <w:sz w:val="22"/>
          <w:szCs w:val="22"/>
        </w:rPr>
      </w:pPr>
      <w:r w:rsidRPr="0D8FAB74">
        <w:rPr>
          <w:rFonts w:ascii="Arial" w:eastAsia="Arial" w:hAnsi="Arial" w:cs="Arial"/>
          <w:b/>
          <w:bCs/>
          <w:color w:val="000000" w:themeColor="text1"/>
          <w:sz w:val="22"/>
          <w:szCs w:val="22"/>
          <w:u w:val="single"/>
          <w:lang w:val="en-IE"/>
        </w:rPr>
        <w:t>Candidates must,</w:t>
      </w:r>
      <w:r w:rsidRPr="0D8FAB74">
        <w:rPr>
          <w:rFonts w:ascii="Arial" w:eastAsia="Arial" w:hAnsi="Arial" w:cs="Arial"/>
          <w:b/>
          <w:bCs/>
          <w:color w:val="000000" w:themeColor="text1"/>
          <w:sz w:val="22"/>
          <w:szCs w:val="22"/>
          <w:lang w:val="en-IE"/>
        </w:rPr>
        <w:t xml:space="preserve"> on the latest date for receiving completed application forms: </w:t>
      </w:r>
    </w:p>
    <w:p w14:paraId="78CB801A" w14:textId="71F7CA11" w:rsidR="00ED5374" w:rsidRDefault="0D8FAB74" w:rsidP="0D8FAB74">
      <w:pPr>
        <w:spacing w:after="0" w:line="276" w:lineRule="auto"/>
        <w:ind w:right="750"/>
        <w:rPr>
          <w:rFonts w:ascii="Arial" w:eastAsia="Arial" w:hAnsi="Arial" w:cs="Arial"/>
          <w:color w:val="000000" w:themeColor="text1"/>
          <w:sz w:val="22"/>
          <w:szCs w:val="22"/>
        </w:rPr>
      </w:pPr>
      <w:r w:rsidRPr="0D8FAB74">
        <w:rPr>
          <w:rFonts w:ascii="Arial" w:eastAsia="Arial" w:hAnsi="Arial" w:cs="Arial"/>
          <w:b/>
          <w:bCs/>
          <w:color w:val="000000" w:themeColor="text1"/>
          <w:sz w:val="22"/>
          <w:szCs w:val="22"/>
          <w:lang w:val="en-IE"/>
        </w:rPr>
        <w:t xml:space="preserve">  </w:t>
      </w:r>
    </w:p>
    <w:p w14:paraId="255BCBD2" w14:textId="7F3DD008" w:rsidR="00ED5374" w:rsidRDefault="0D8FAB74" w:rsidP="0D8FAB74">
      <w:pPr>
        <w:pStyle w:val="ListParagraph"/>
        <w:numPr>
          <w:ilvl w:val="0"/>
          <w:numId w:val="1"/>
        </w:numPr>
        <w:spacing w:after="0" w:line="276" w:lineRule="auto"/>
        <w:ind w:left="426" w:right="750" w:hanging="284"/>
        <w:rPr>
          <w:rFonts w:ascii="Arial" w:eastAsia="Arial" w:hAnsi="Arial" w:cs="Arial"/>
          <w:color w:val="000000" w:themeColor="text1"/>
          <w:sz w:val="22"/>
          <w:szCs w:val="22"/>
        </w:rPr>
      </w:pPr>
      <w:r w:rsidRPr="0D8FAB74">
        <w:rPr>
          <w:rFonts w:ascii="Arial" w:eastAsia="Arial" w:hAnsi="Arial" w:cs="Arial"/>
          <w:color w:val="000000" w:themeColor="text1"/>
          <w:sz w:val="22"/>
          <w:szCs w:val="22"/>
        </w:rPr>
        <w:t xml:space="preserve">Be a solicitor of not less than eight years standing who is currently practising in the State or has previously practised in the State for not less than eight years:  </w:t>
      </w:r>
    </w:p>
    <w:p w14:paraId="7DAAD15A" w14:textId="45DCECE8" w:rsidR="00ED5374" w:rsidRDefault="0D8FAB74" w:rsidP="0D8FAB74">
      <w:pPr>
        <w:spacing w:after="0" w:line="276" w:lineRule="auto"/>
        <w:ind w:left="426" w:right="750"/>
        <w:rPr>
          <w:rFonts w:ascii="Arial" w:eastAsia="Arial" w:hAnsi="Arial" w:cs="Arial"/>
          <w:color w:val="000000" w:themeColor="text1"/>
          <w:sz w:val="22"/>
          <w:szCs w:val="22"/>
        </w:rPr>
      </w:pPr>
      <w:r w:rsidRPr="0D8FAB74">
        <w:rPr>
          <w:rFonts w:ascii="Arial" w:eastAsia="Arial" w:hAnsi="Arial" w:cs="Arial"/>
          <w:b/>
          <w:bCs/>
          <w:i/>
          <w:iCs/>
          <w:color w:val="000000" w:themeColor="text1"/>
          <w:sz w:val="22"/>
          <w:szCs w:val="22"/>
          <w:u w:val="single"/>
        </w:rPr>
        <w:t>OR</w:t>
      </w:r>
    </w:p>
    <w:p w14:paraId="1811F34B" w14:textId="03927AB3" w:rsidR="00ED5374" w:rsidRDefault="0D8FAB74" w:rsidP="0D8FAB74">
      <w:pPr>
        <w:pStyle w:val="ListParagraph"/>
        <w:numPr>
          <w:ilvl w:val="0"/>
          <w:numId w:val="1"/>
        </w:numPr>
        <w:spacing w:after="0" w:line="276" w:lineRule="auto"/>
        <w:ind w:left="426" w:hanging="284"/>
        <w:rPr>
          <w:rFonts w:ascii="Arial" w:eastAsia="Arial" w:hAnsi="Arial" w:cs="Arial"/>
          <w:color w:val="000000" w:themeColor="text1"/>
          <w:sz w:val="22"/>
          <w:szCs w:val="22"/>
        </w:rPr>
      </w:pPr>
      <w:r w:rsidRPr="0D8FAB74">
        <w:rPr>
          <w:rFonts w:ascii="Arial" w:eastAsia="Arial" w:hAnsi="Arial" w:cs="Arial"/>
          <w:color w:val="000000" w:themeColor="text1"/>
          <w:sz w:val="22"/>
          <w:szCs w:val="22"/>
        </w:rPr>
        <w:t xml:space="preserve">Be a barrister of not less than eight years standing who is currently practising in the State or has previously practised in the State for not less than eight years. </w:t>
      </w:r>
    </w:p>
    <w:p w14:paraId="31CD5217" w14:textId="76FF18D9" w:rsidR="00ED5374" w:rsidRDefault="00ED5374" w:rsidP="0D8FAB74">
      <w:pPr>
        <w:widowControl w:val="0"/>
        <w:spacing w:after="0" w:line="276" w:lineRule="auto"/>
        <w:jc w:val="both"/>
        <w:rPr>
          <w:rFonts w:ascii="Arial" w:eastAsia="Arial" w:hAnsi="Arial" w:cs="Arial"/>
          <w:color w:val="000000" w:themeColor="text1"/>
          <w:sz w:val="22"/>
          <w:szCs w:val="22"/>
        </w:rPr>
      </w:pPr>
    </w:p>
    <w:p w14:paraId="6731B0A5" w14:textId="31BB1277" w:rsidR="00ED5374" w:rsidRDefault="0D8FAB74" w:rsidP="0D8FAB74">
      <w:pPr>
        <w:spacing w:after="0" w:line="276" w:lineRule="auto"/>
        <w:rPr>
          <w:rFonts w:ascii="Calibri" w:eastAsia="Calibri" w:hAnsi="Calibri" w:cs="Calibri"/>
          <w:color w:val="000000" w:themeColor="text1"/>
          <w:sz w:val="22"/>
          <w:szCs w:val="22"/>
        </w:rPr>
      </w:pPr>
      <w:r w:rsidRPr="0D8FAB74">
        <w:rPr>
          <w:rFonts w:ascii="Calibri" w:eastAsia="Calibri" w:hAnsi="Calibri" w:cs="Calibri"/>
          <w:i/>
          <w:iCs/>
          <w:color w:val="000000" w:themeColor="text1"/>
          <w:sz w:val="22"/>
          <w:szCs w:val="22"/>
          <w:u w:val="single"/>
          <w:lang w:val="en-IE"/>
        </w:rPr>
        <w:t>For a full list of duties and requirements please refer to the candidate information booklet.</w:t>
      </w:r>
    </w:p>
    <w:p w14:paraId="3DCB3093" w14:textId="49351FB7" w:rsidR="00ED5374" w:rsidRDefault="00ED5374" w:rsidP="0D8FAB74">
      <w:pPr>
        <w:widowControl w:val="0"/>
        <w:spacing w:after="0" w:line="276" w:lineRule="auto"/>
        <w:jc w:val="both"/>
        <w:rPr>
          <w:rFonts w:ascii="Arial" w:eastAsia="Arial" w:hAnsi="Arial" w:cs="Arial"/>
          <w:color w:val="000000" w:themeColor="text1"/>
          <w:sz w:val="22"/>
          <w:szCs w:val="22"/>
        </w:rPr>
      </w:pPr>
    </w:p>
    <w:p w14:paraId="011BB48F" w14:textId="1656A469" w:rsidR="00ED5374" w:rsidRDefault="0D8FAB74" w:rsidP="0D8FAB74">
      <w:pPr>
        <w:pStyle w:val="DefaultText"/>
        <w:spacing w:line="276" w:lineRule="auto"/>
        <w:rPr>
          <w:rFonts w:ascii="Arial" w:eastAsia="Arial" w:hAnsi="Arial" w:cs="Arial"/>
          <w:color w:val="000000" w:themeColor="text1"/>
        </w:rPr>
      </w:pPr>
      <w:r w:rsidRPr="0D8FAB74">
        <w:rPr>
          <w:rFonts w:ascii="Arial" w:eastAsia="Arial" w:hAnsi="Arial" w:cs="Arial"/>
          <w:b/>
          <w:bCs/>
          <w:color w:val="000000" w:themeColor="text1"/>
          <w:lang w:val="en-IE"/>
        </w:rPr>
        <w:t>Information about the Organisation</w:t>
      </w:r>
    </w:p>
    <w:p w14:paraId="71DC703B" w14:textId="6127211D" w:rsidR="00ED5374" w:rsidRDefault="0D8FAB74" w:rsidP="0D8FAB74">
      <w:pPr>
        <w:pStyle w:val="DefaultText"/>
        <w:spacing w:line="276" w:lineRule="auto"/>
        <w:rPr>
          <w:rFonts w:ascii="Arial" w:eastAsia="Arial" w:hAnsi="Arial" w:cs="Arial"/>
          <w:color w:val="000000" w:themeColor="text1"/>
        </w:rPr>
      </w:pPr>
      <w:r w:rsidRPr="0D8FAB74">
        <w:rPr>
          <w:rFonts w:ascii="Arial" w:eastAsia="Arial" w:hAnsi="Arial" w:cs="Arial"/>
          <w:color w:val="000000" w:themeColor="text1"/>
          <w:lang w:val="en-IE"/>
        </w:rPr>
        <w:t xml:space="preserve">The County Registrar is a legal professional court officer in the Circuit Court, the higher of the two courts of local and limited jurisdiction within the court system, which exercises first instance jurisdiction in civil proceedings and criminal proceedings on indictment, as well as an </w:t>
      </w:r>
      <w:r w:rsidRPr="0D8FAB74">
        <w:rPr>
          <w:rFonts w:ascii="Arial" w:eastAsia="Arial" w:hAnsi="Arial" w:cs="Arial"/>
          <w:color w:val="000000" w:themeColor="text1"/>
          <w:lang w:val="en-IE"/>
        </w:rPr>
        <w:lastRenderedPageBreak/>
        <w:t>appellate jurisdiction in civil and criminal proceedings from the District Court.</w:t>
      </w:r>
    </w:p>
    <w:p w14:paraId="24CAA03E" w14:textId="11ABA283" w:rsidR="00ED5374" w:rsidRDefault="00ED5374" w:rsidP="0D8FAB74">
      <w:pPr>
        <w:spacing w:after="0" w:line="276" w:lineRule="auto"/>
        <w:rPr>
          <w:rFonts w:ascii="Arial" w:eastAsia="Arial" w:hAnsi="Arial" w:cs="Arial"/>
          <w:color w:val="000000" w:themeColor="text1"/>
          <w:sz w:val="22"/>
          <w:szCs w:val="22"/>
        </w:rPr>
      </w:pPr>
    </w:p>
    <w:p w14:paraId="6F6860AA" w14:textId="421CF313" w:rsidR="00ED5374" w:rsidRDefault="0D8FAB74" w:rsidP="0D8FAB74">
      <w:pPr>
        <w:spacing w:after="0" w:line="276" w:lineRule="auto"/>
        <w:rPr>
          <w:rFonts w:ascii="Arial" w:eastAsia="Arial" w:hAnsi="Arial" w:cs="Arial"/>
          <w:color w:val="000000" w:themeColor="text1"/>
          <w:sz w:val="22"/>
          <w:szCs w:val="22"/>
        </w:rPr>
      </w:pPr>
      <w:r w:rsidRPr="0D8FAB74">
        <w:rPr>
          <w:rFonts w:ascii="Arial" w:eastAsia="Arial" w:hAnsi="Arial" w:cs="Arial"/>
          <w:b/>
          <w:bCs/>
          <w:color w:val="000000" w:themeColor="text1"/>
          <w:sz w:val="22"/>
          <w:szCs w:val="22"/>
          <w:lang w:val="en-IE"/>
        </w:rPr>
        <w:t>Benefits:</w:t>
      </w:r>
    </w:p>
    <w:p w14:paraId="01DC7060" w14:textId="16626F1D" w:rsidR="00ED5374" w:rsidRDefault="0D8FAB74" w:rsidP="0D8FAB74">
      <w:pPr>
        <w:spacing w:after="0" w:line="276" w:lineRule="auto"/>
        <w:rPr>
          <w:rFonts w:ascii="Arial" w:eastAsia="Arial" w:hAnsi="Arial" w:cs="Arial"/>
          <w:color w:val="000000" w:themeColor="text1"/>
          <w:sz w:val="22"/>
          <w:szCs w:val="22"/>
        </w:rPr>
      </w:pPr>
      <w:r w:rsidRPr="0D8FAB74">
        <w:rPr>
          <w:rFonts w:ascii="Arial" w:eastAsia="Arial" w:hAnsi="Arial" w:cs="Arial"/>
          <w:color w:val="000000" w:themeColor="text1"/>
          <w:sz w:val="22"/>
          <w:szCs w:val="22"/>
          <w:lang w:val="en-IE"/>
        </w:rPr>
        <w:t>See information Booklet</w:t>
      </w:r>
    </w:p>
    <w:p w14:paraId="0A622391" w14:textId="1D51FF43" w:rsidR="00ED5374" w:rsidRDefault="00ED5374" w:rsidP="0D8FAB74">
      <w:pPr>
        <w:widowControl w:val="0"/>
        <w:spacing w:after="0" w:line="276" w:lineRule="auto"/>
        <w:jc w:val="both"/>
        <w:rPr>
          <w:rFonts w:ascii="Arial" w:eastAsia="Arial" w:hAnsi="Arial" w:cs="Arial"/>
          <w:color w:val="000000" w:themeColor="text1"/>
          <w:sz w:val="22"/>
          <w:szCs w:val="22"/>
        </w:rPr>
      </w:pPr>
    </w:p>
    <w:p w14:paraId="56832A79" w14:textId="5BC28296" w:rsidR="00ED5374" w:rsidRDefault="0D8FAB74" w:rsidP="0D8FAB74">
      <w:pPr>
        <w:pStyle w:val="DefaultText"/>
        <w:spacing w:line="276" w:lineRule="auto"/>
        <w:rPr>
          <w:rFonts w:ascii="Arial" w:eastAsia="Arial" w:hAnsi="Arial" w:cs="Arial"/>
          <w:color w:val="000000" w:themeColor="text1"/>
        </w:rPr>
      </w:pPr>
      <w:r w:rsidRPr="0D8FAB74">
        <w:rPr>
          <w:rFonts w:ascii="Arial" w:eastAsia="Arial" w:hAnsi="Arial" w:cs="Arial"/>
          <w:b/>
          <w:bCs/>
          <w:color w:val="000000" w:themeColor="text1"/>
          <w:lang w:val="en-IE"/>
        </w:rPr>
        <w:t xml:space="preserve">Selection Process Details </w:t>
      </w:r>
    </w:p>
    <w:p w14:paraId="4F6DB58E" w14:textId="16567590" w:rsidR="00ED5374" w:rsidRDefault="0D8FAB74" w:rsidP="0D8FAB74">
      <w:pPr>
        <w:spacing w:after="0" w:line="276" w:lineRule="auto"/>
        <w:jc w:val="both"/>
        <w:rPr>
          <w:rFonts w:ascii="Arial" w:eastAsia="Arial" w:hAnsi="Arial" w:cs="Arial"/>
          <w:color w:val="000000" w:themeColor="text1"/>
          <w:sz w:val="22"/>
          <w:szCs w:val="22"/>
        </w:rPr>
      </w:pPr>
      <w:r w:rsidRPr="0D8FAB74">
        <w:rPr>
          <w:rFonts w:ascii="Arial" w:eastAsia="Arial" w:hAnsi="Arial" w:cs="Arial"/>
          <w:color w:val="000000" w:themeColor="text1"/>
          <w:sz w:val="22"/>
          <w:szCs w:val="22"/>
          <w:lang w:val="en-IE"/>
        </w:rPr>
        <w:t xml:space="preserve">The closing date for receipt of completed applications is </w:t>
      </w:r>
      <w:r w:rsidRPr="0D8FAB74">
        <w:rPr>
          <w:rFonts w:ascii="Arial" w:eastAsia="Arial" w:hAnsi="Arial" w:cs="Arial"/>
          <w:b/>
          <w:bCs/>
          <w:color w:val="000000" w:themeColor="text1"/>
          <w:sz w:val="22"/>
          <w:szCs w:val="22"/>
          <w:lang w:val="en-IE"/>
        </w:rPr>
        <w:t>3pm on Thursday 26</w:t>
      </w:r>
      <w:r w:rsidRPr="0D8FAB74">
        <w:rPr>
          <w:rFonts w:ascii="Arial" w:eastAsia="Arial" w:hAnsi="Arial" w:cs="Arial"/>
          <w:b/>
          <w:bCs/>
          <w:color w:val="000000" w:themeColor="text1"/>
          <w:sz w:val="22"/>
          <w:szCs w:val="22"/>
          <w:vertAlign w:val="superscript"/>
          <w:lang w:val="en-IE"/>
        </w:rPr>
        <w:t>th</w:t>
      </w:r>
      <w:r w:rsidRPr="0D8FAB74">
        <w:rPr>
          <w:rFonts w:ascii="Arial" w:eastAsia="Arial" w:hAnsi="Arial" w:cs="Arial"/>
          <w:b/>
          <w:bCs/>
          <w:color w:val="000000" w:themeColor="text1"/>
          <w:sz w:val="22"/>
          <w:szCs w:val="22"/>
          <w:lang w:val="en-IE"/>
        </w:rPr>
        <w:t xml:space="preserve"> March 2026</w:t>
      </w:r>
      <w:r w:rsidRPr="0D8FAB74">
        <w:rPr>
          <w:rFonts w:ascii="Arial" w:eastAsia="Arial" w:hAnsi="Arial" w:cs="Arial"/>
          <w:color w:val="000000" w:themeColor="text1"/>
          <w:sz w:val="22"/>
          <w:szCs w:val="22"/>
          <w:lang w:val="en-IE"/>
        </w:rPr>
        <w:t>.</w:t>
      </w:r>
    </w:p>
    <w:p w14:paraId="34F2C578" w14:textId="0D5FA8E8" w:rsidR="00ED5374" w:rsidRDefault="00ED5374" w:rsidP="0D8FAB74">
      <w:pPr>
        <w:spacing w:after="0" w:line="276" w:lineRule="auto"/>
        <w:jc w:val="both"/>
        <w:rPr>
          <w:rFonts w:ascii="Arial" w:eastAsia="Arial" w:hAnsi="Arial" w:cs="Arial"/>
          <w:color w:val="000000" w:themeColor="text1"/>
          <w:sz w:val="22"/>
          <w:szCs w:val="22"/>
        </w:rPr>
      </w:pPr>
    </w:p>
    <w:p w14:paraId="27A601B9" w14:textId="43AC820B" w:rsidR="00ED5374" w:rsidRDefault="0D8FAB74" w:rsidP="0D8FAB74">
      <w:pPr>
        <w:spacing w:after="0" w:line="276" w:lineRule="auto"/>
        <w:jc w:val="both"/>
        <w:rPr>
          <w:rFonts w:ascii="Calibri" w:eastAsia="Calibri" w:hAnsi="Calibri" w:cs="Calibri"/>
          <w:color w:val="000000" w:themeColor="text1"/>
          <w:sz w:val="22"/>
          <w:szCs w:val="22"/>
        </w:rPr>
      </w:pPr>
      <w:r w:rsidRPr="0D8FAB74">
        <w:rPr>
          <w:rFonts w:ascii="Arial" w:eastAsia="Arial" w:hAnsi="Arial" w:cs="Arial"/>
          <w:color w:val="000000" w:themeColor="text1"/>
          <w:sz w:val="22"/>
          <w:szCs w:val="22"/>
          <w:lang w:val="en-IE"/>
        </w:rPr>
        <w:t xml:space="preserve">If you feel you would benefit from a confidential discussion about this opportunity, please contact </w:t>
      </w:r>
      <w:r w:rsidRPr="0D8FAB74">
        <w:rPr>
          <w:rFonts w:ascii="Arial" w:eastAsia="Arial" w:hAnsi="Arial" w:cs="Arial"/>
          <w:b/>
          <w:bCs/>
          <w:color w:val="000000" w:themeColor="text1"/>
          <w:sz w:val="22"/>
          <w:szCs w:val="22"/>
          <w:lang w:val="en-IE"/>
        </w:rPr>
        <w:t>Ms. Hilary Dolan</w:t>
      </w:r>
      <w:r w:rsidRPr="0D8FAB74">
        <w:rPr>
          <w:rFonts w:ascii="Arial" w:eastAsia="Arial" w:hAnsi="Arial" w:cs="Arial"/>
          <w:color w:val="000000" w:themeColor="text1"/>
          <w:sz w:val="22"/>
          <w:szCs w:val="22"/>
          <w:lang w:val="en-IE"/>
        </w:rPr>
        <w:t xml:space="preserve"> at </w:t>
      </w:r>
      <w:hyperlink r:id="rId6">
        <w:r w:rsidRPr="0D8FAB74">
          <w:rPr>
            <w:rStyle w:val="Hyperlink"/>
            <w:rFonts w:ascii="Calibri" w:eastAsia="Calibri" w:hAnsi="Calibri" w:cs="Calibri"/>
            <w:sz w:val="22"/>
            <w:szCs w:val="22"/>
            <w:lang w:val="en-IE"/>
          </w:rPr>
          <w:t>mailto:Aoife.lyons@publicjobs.ie</w:t>
        </w:r>
      </w:hyperlink>
      <w:hyperlink r:id="rId7">
        <w:r w:rsidRPr="0D8FAB74">
          <w:rPr>
            <w:rStyle w:val="Hyperlink"/>
            <w:rFonts w:ascii="Arial" w:eastAsia="Arial" w:hAnsi="Arial" w:cs="Arial"/>
            <w:sz w:val="22"/>
            <w:szCs w:val="22"/>
            <w:lang w:val="en-IE"/>
          </w:rPr>
          <w:t>hilary.dolan@publicjobs.ie</w:t>
        </w:r>
      </w:hyperlink>
    </w:p>
    <w:p w14:paraId="158A1879" w14:textId="35FBBABC" w:rsidR="00ED5374" w:rsidRDefault="00ED5374" w:rsidP="0D8FAB74">
      <w:pPr>
        <w:spacing w:after="0" w:line="276" w:lineRule="auto"/>
        <w:jc w:val="both"/>
        <w:rPr>
          <w:rFonts w:ascii="Arial" w:eastAsia="Arial" w:hAnsi="Arial" w:cs="Arial"/>
          <w:color w:val="000000" w:themeColor="text1"/>
          <w:sz w:val="22"/>
          <w:szCs w:val="22"/>
        </w:rPr>
      </w:pPr>
    </w:p>
    <w:p w14:paraId="611B7AEF" w14:textId="1DC3CD6E" w:rsidR="00ED5374" w:rsidRDefault="0D8FAB74" w:rsidP="0D8FAB74">
      <w:pPr>
        <w:spacing w:after="0" w:line="276" w:lineRule="auto"/>
        <w:jc w:val="both"/>
        <w:rPr>
          <w:rFonts w:ascii="Arial" w:eastAsia="Arial" w:hAnsi="Arial" w:cs="Arial"/>
          <w:color w:val="000000" w:themeColor="text1"/>
          <w:sz w:val="22"/>
          <w:szCs w:val="22"/>
        </w:rPr>
      </w:pPr>
      <w:r w:rsidRPr="0D8FAB74">
        <w:rPr>
          <w:rFonts w:ascii="Arial" w:eastAsia="Arial" w:hAnsi="Arial" w:cs="Arial"/>
          <w:i/>
          <w:iCs/>
          <w:color w:val="000000" w:themeColor="text1"/>
          <w:sz w:val="22"/>
          <w:szCs w:val="22"/>
          <w:lang w:val="en-IE"/>
        </w:rPr>
        <w:t>We are committed to a policy of equal opportunity and encourage applications under all nine grounds of the Employment Equality Act.</w:t>
      </w:r>
    </w:p>
    <w:p w14:paraId="7A5AF5BB" w14:textId="7C9F76ED" w:rsidR="00ED5374" w:rsidRDefault="00ED5374" w:rsidP="0D8FAB74">
      <w:pPr>
        <w:spacing w:line="276" w:lineRule="auto"/>
        <w:jc w:val="both"/>
        <w:rPr>
          <w:rFonts w:ascii="Arial" w:eastAsia="Arial" w:hAnsi="Arial" w:cs="Arial"/>
          <w:color w:val="000000" w:themeColor="text1"/>
          <w:sz w:val="22"/>
          <w:szCs w:val="22"/>
        </w:rPr>
      </w:pPr>
    </w:p>
    <w:p w14:paraId="54528069" w14:textId="43BFEDCF" w:rsidR="00ED5374" w:rsidRDefault="0D8FAB74" w:rsidP="0D8FAB74">
      <w:pPr>
        <w:jc w:val="both"/>
        <w:rPr>
          <w:rFonts w:ascii="Arial" w:eastAsia="Arial" w:hAnsi="Arial" w:cs="Arial"/>
          <w:color w:val="000000" w:themeColor="text1"/>
          <w:sz w:val="22"/>
          <w:szCs w:val="22"/>
        </w:rPr>
      </w:pPr>
      <w:r w:rsidRPr="0D8FAB74">
        <w:rPr>
          <w:rFonts w:ascii="Arial" w:eastAsia="Arial" w:hAnsi="Arial" w:cs="Arial"/>
          <w:b/>
          <w:bCs/>
          <w:color w:val="000000" w:themeColor="text1"/>
          <w:sz w:val="22"/>
          <w:szCs w:val="22"/>
          <w:lang w:val="en-IE"/>
        </w:rPr>
        <w:t>Kings Inns</w:t>
      </w:r>
    </w:p>
    <w:p w14:paraId="0CC8E70A" w14:textId="0EB147AE" w:rsidR="00ED5374" w:rsidRDefault="0D8FAB74" w:rsidP="0D8FAB74">
      <w:pPr>
        <w:jc w:val="both"/>
        <w:rPr>
          <w:rFonts w:ascii="Arial" w:eastAsia="Arial" w:hAnsi="Arial" w:cs="Arial"/>
          <w:color w:val="000000" w:themeColor="text1"/>
          <w:sz w:val="22"/>
          <w:szCs w:val="22"/>
        </w:rPr>
      </w:pPr>
      <w:r w:rsidRPr="0D8FAB74">
        <w:rPr>
          <w:rFonts w:ascii="Arial" w:eastAsia="Arial" w:hAnsi="Arial" w:cs="Arial"/>
          <w:color w:val="000000" w:themeColor="text1"/>
          <w:sz w:val="22"/>
          <w:szCs w:val="22"/>
          <w:lang w:val="en-IE"/>
        </w:rPr>
        <w:t xml:space="preserve">For more information and to apply, visit:   </w:t>
      </w:r>
      <w:hyperlink r:id="rId8">
        <w:r w:rsidRPr="0D8FAB74">
          <w:rPr>
            <w:rStyle w:val="Hyperlink"/>
            <w:rFonts w:ascii="Arial" w:eastAsia="Arial" w:hAnsi="Arial" w:cs="Arial"/>
            <w:sz w:val="22"/>
            <w:szCs w:val="22"/>
            <w:lang w:val="en-IE"/>
          </w:rPr>
          <w:t>https://bit.ly/KI_Ad_CRW</w:t>
        </w:r>
      </w:hyperlink>
    </w:p>
    <w:p w14:paraId="03CFAC66" w14:textId="5556EE34" w:rsidR="00ED5374" w:rsidRDefault="00ED5374" w:rsidP="0D8FAB74">
      <w:pPr>
        <w:jc w:val="both"/>
        <w:rPr>
          <w:rFonts w:ascii="Arial" w:eastAsia="Arial" w:hAnsi="Arial" w:cs="Arial"/>
          <w:color w:val="000000" w:themeColor="text1"/>
          <w:sz w:val="22"/>
          <w:szCs w:val="22"/>
        </w:rPr>
      </w:pPr>
    </w:p>
    <w:p w14:paraId="62836A21" w14:textId="2EB173A3" w:rsidR="00ED5374" w:rsidRDefault="0D8FAB74" w:rsidP="0D8FAB74">
      <w:pPr>
        <w:jc w:val="both"/>
        <w:rPr>
          <w:rFonts w:ascii="Arial" w:eastAsia="Arial" w:hAnsi="Arial" w:cs="Arial"/>
          <w:color w:val="000000" w:themeColor="text1"/>
          <w:sz w:val="22"/>
          <w:szCs w:val="22"/>
        </w:rPr>
      </w:pPr>
      <w:r w:rsidRPr="0D8FAB74">
        <w:rPr>
          <w:rFonts w:ascii="Arial" w:eastAsia="Arial" w:hAnsi="Arial" w:cs="Arial"/>
          <w:b/>
          <w:bCs/>
          <w:color w:val="000000" w:themeColor="text1"/>
          <w:sz w:val="22"/>
          <w:szCs w:val="22"/>
          <w:lang w:val="en-IE"/>
        </w:rPr>
        <w:t>Bar Council of Ireland</w:t>
      </w:r>
    </w:p>
    <w:p w14:paraId="08030387" w14:textId="269EF2EE" w:rsidR="00ED5374" w:rsidRDefault="0D8FAB74" w:rsidP="0D8FAB74">
      <w:pPr>
        <w:jc w:val="both"/>
        <w:rPr>
          <w:rFonts w:ascii="Arial" w:eastAsia="Arial" w:hAnsi="Arial" w:cs="Arial"/>
          <w:color w:val="000000" w:themeColor="text1"/>
          <w:sz w:val="22"/>
          <w:szCs w:val="22"/>
        </w:rPr>
      </w:pPr>
      <w:r w:rsidRPr="0D8FAB74">
        <w:rPr>
          <w:rFonts w:ascii="Arial" w:eastAsia="Arial" w:hAnsi="Arial" w:cs="Arial"/>
          <w:color w:val="000000" w:themeColor="text1"/>
          <w:sz w:val="22"/>
          <w:szCs w:val="22"/>
          <w:lang w:val="en-IE"/>
        </w:rPr>
        <w:t xml:space="preserve">For more information and to apply, visit:   </w:t>
      </w:r>
      <w:hyperlink r:id="rId9">
        <w:r w:rsidRPr="0D8FAB74">
          <w:rPr>
            <w:rStyle w:val="Hyperlink"/>
            <w:rFonts w:ascii="Arial" w:eastAsia="Arial" w:hAnsi="Arial" w:cs="Arial"/>
            <w:sz w:val="22"/>
            <w:szCs w:val="22"/>
            <w:lang w:val="en-IE"/>
          </w:rPr>
          <w:t>https://bit.ly/BCOI_Ad_CRW</w:t>
        </w:r>
      </w:hyperlink>
    </w:p>
    <w:p w14:paraId="6DC20A61" w14:textId="460B9D43" w:rsidR="00ED5374" w:rsidRDefault="00ED5374" w:rsidP="0D8FAB74">
      <w:pPr>
        <w:jc w:val="both"/>
        <w:rPr>
          <w:rFonts w:ascii="Arial" w:eastAsia="Arial" w:hAnsi="Arial" w:cs="Arial"/>
          <w:color w:val="000000" w:themeColor="text1"/>
          <w:sz w:val="22"/>
          <w:szCs w:val="22"/>
        </w:rPr>
      </w:pPr>
    </w:p>
    <w:p w14:paraId="39A66913" w14:textId="765244AE" w:rsidR="00ED5374" w:rsidRDefault="0D8FAB74" w:rsidP="0D8FAB74">
      <w:pPr>
        <w:jc w:val="both"/>
        <w:rPr>
          <w:rFonts w:ascii="Arial" w:eastAsia="Arial" w:hAnsi="Arial" w:cs="Arial"/>
          <w:color w:val="000000" w:themeColor="text1"/>
          <w:sz w:val="22"/>
          <w:szCs w:val="22"/>
        </w:rPr>
      </w:pPr>
      <w:r w:rsidRPr="0D8FAB74">
        <w:rPr>
          <w:rFonts w:ascii="Arial" w:eastAsia="Arial" w:hAnsi="Arial" w:cs="Arial"/>
          <w:b/>
          <w:bCs/>
          <w:color w:val="000000" w:themeColor="text1"/>
          <w:sz w:val="22"/>
          <w:szCs w:val="22"/>
          <w:lang w:val="en-IE"/>
        </w:rPr>
        <w:t>Law Society</w:t>
      </w:r>
    </w:p>
    <w:p w14:paraId="62E3AA34" w14:textId="383A1F47" w:rsidR="00ED5374" w:rsidRDefault="0D8FAB74" w:rsidP="0D8FAB74">
      <w:pPr>
        <w:jc w:val="both"/>
        <w:rPr>
          <w:rFonts w:ascii="Arial" w:eastAsia="Arial" w:hAnsi="Arial" w:cs="Arial"/>
          <w:color w:val="000000" w:themeColor="text1"/>
          <w:sz w:val="22"/>
          <w:szCs w:val="22"/>
        </w:rPr>
      </w:pPr>
      <w:r w:rsidRPr="0D8FAB74">
        <w:rPr>
          <w:rFonts w:ascii="Arial" w:eastAsia="Arial" w:hAnsi="Arial" w:cs="Arial"/>
          <w:color w:val="000000" w:themeColor="text1"/>
          <w:sz w:val="22"/>
          <w:szCs w:val="22"/>
          <w:lang w:val="en-IE"/>
        </w:rPr>
        <w:t xml:space="preserve">For more information and to apply, visit:   </w:t>
      </w:r>
      <w:hyperlink r:id="rId10">
        <w:r w:rsidRPr="0D8FAB74">
          <w:rPr>
            <w:rStyle w:val="Hyperlink"/>
            <w:rFonts w:ascii="Arial" w:eastAsia="Arial" w:hAnsi="Arial" w:cs="Arial"/>
            <w:sz w:val="22"/>
            <w:szCs w:val="22"/>
            <w:lang w:val="en-IE"/>
          </w:rPr>
          <w:t>https://bit.ly/LS_Ad_CRW</w:t>
        </w:r>
      </w:hyperlink>
    </w:p>
    <w:p w14:paraId="3D0CB99A" w14:textId="39E83DF5" w:rsidR="00ED5374" w:rsidRDefault="00ED5374" w:rsidP="0D8FAB74">
      <w:pPr>
        <w:jc w:val="both"/>
        <w:rPr>
          <w:rFonts w:ascii="Arial" w:eastAsia="Arial" w:hAnsi="Arial" w:cs="Arial"/>
          <w:color w:val="000000" w:themeColor="text1"/>
          <w:sz w:val="22"/>
          <w:szCs w:val="22"/>
        </w:rPr>
      </w:pPr>
    </w:p>
    <w:p w14:paraId="20AE5063" w14:textId="1C437F17" w:rsidR="00ED5374" w:rsidRDefault="0D8FAB74" w:rsidP="0D8FAB74">
      <w:pPr>
        <w:jc w:val="both"/>
        <w:rPr>
          <w:rFonts w:ascii="Arial" w:eastAsia="Arial" w:hAnsi="Arial" w:cs="Arial"/>
          <w:color w:val="000000" w:themeColor="text1"/>
          <w:sz w:val="22"/>
          <w:szCs w:val="22"/>
        </w:rPr>
      </w:pPr>
      <w:r w:rsidRPr="0D8FAB74">
        <w:rPr>
          <w:rFonts w:ascii="Arial" w:eastAsia="Arial" w:hAnsi="Arial" w:cs="Arial"/>
          <w:b/>
          <w:bCs/>
          <w:color w:val="000000" w:themeColor="text1"/>
          <w:sz w:val="22"/>
          <w:szCs w:val="22"/>
          <w:lang w:val="en-IE"/>
        </w:rPr>
        <w:t>Industrial Relations News</w:t>
      </w:r>
    </w:p>
    <w:p w14:paraId="09C446CC" w14:textId="57426D58" w:rsidR="00ED5374" w:rsidRDefault="0D8FAB74" w:rsidP="0D8FAB74">
      <w:pPr>
        <w:jc w:val="both"/>
        <w:rPr>
          <w:rFonts w:ascii="Arial" w:eastAsia="Arial" w:hAnsi="Arial" w:cs="Arial"/>
          <w:color w:val="000000" w:themeColor="text1"/>
          <w:sz w:val="22"/>
          <w:szCs w:val="22"/>
        </w:rPr>
      </w:pPr>
      <w:r w:rsidRPr="0D8FAB74">
        <w:rPr>
          <w:rFonts w:ascii="Arial" w:eastAsia="Arial" w:hAnsi="Arial" w:cs="Arial"/>
          <w:color w:val="000000" w:themeColor="text1"/>
          <w:sz w:val="22"/>
          <w:szCs w:val="22"/>
          <w:lang w:val="en-IE"/>
        </w:rPr>
        <w:t xml:space="preserve">For more information and to apply, visit:   </w:t>
      </w:r>
      <w:hyperlink r:id="rId11">
        <w:r w:rsidRPr="0D8FAB74">
          <w:rPr>
            <w:rStyle w:val="Hyperlink"/>
            <w:rFonts w:ascii="Arial" w:eastAsia="Arial" w:hAnsi="Arial" w:cs="Arial"/>
            <w:sz w:val="22"/>
            <w:szCs w:val="22"/>
            <w:lang w:val="en-IE"/>
          </w:rPr>
          <w:t>https://bit.ly/IRN_Ad_CRW</w:t>
        </w:r>
      </w:hyperlink>
    </w:p>
    <w:p w14:paraId="5E5787A5" w14:textId="78839B0F" w:rsidR="00ED5374" w:rsidRDefault="00ED5374"/>
    <w:sectPr w:rsidR="00ED537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79AEE"/>
    <w:multiLevelType w:val="hybridMultilevel"/>
    <w:tmpl w:val="29AE4324"/>
    <w:lvl w:ilvl="0" w:tplc="4E0C9EDC">
      <w:numFmt w:val="bullet"/>
      <w:lvlText w:val="-"/>
      <w:lvlJc w:val="left"/>
      <w:pPr>
        <w:ind w:left="1080" w:hanging="360"/>
      </w:pPr>
      <w:rPr>
        <w:rFonts w:ascii="Arial" w:hAnsi="Arial" w:hint="default"/>
      </w:rPr>
    </w:lvl>
    <w:lvl w:ilvl="1" w:tplc="E496F642">
      <w:start w:val="1"/>
      <w:numFmt w:val="bullet"/>
      <w:lvlText w:val="o"/>
      <w:lvlJc w:val="left"/>
      <w:pPr>
        <w:ind w:left="1440" w:hanging="360"/>
      </w:pPr>
      <w:rPr>
        <w:rFonts w:ascii="Courier New" w:hAnsi="Courier New" w:hint="default"/>
      </w:rPr>
    </w:lvl>
    <w:lvl w:ilvl="2" w:tplc="DF0A122C">
      <w:start w:val="1"/>
      <w:numFmt w:val="bullet"/>
      <w:lvlText w:val=""/>
      <w:lvlJc w:val="left"/>
      <w:pPr>
        <w:ind w:left="2160" w:hanging="360"/>
      </w:pPr>
      <w:rPr>
        <w:rFonts w:ascii="Wingdings" w:hAnsi="Wingdings" w:hint="default"/>
      </w:rPr>
    </w:lvl>
    <w:lvl w:ilvl="3" w:tplc="681C8174">
      <w:start w:val="1"/>
      <w:numFmt w:val="bullet"/>
      <w:lvlText w:val=""/>
      <w:lvlJc w:val="left"/>
      <w:pPr>
        <w:ind w:left="2880" w:hanging="360"/>
      </w:pPr>
      <w:rPr>
        <w:rFonts w:ascii="Symbol" w:hAnsi="Symbol" w:hint="default"/>
      </w:rPr>
    </w:lvl>
    <w:lvl w:ilvl="4" w:tplc="D6AE8BEA">
      <w:start w:val="1"/>
      <w:numFmt w:val="bullet"/>
      <w:lvlText w:val="o"/>
      <w:lvlJc w:val="left"/>
      <w:pPr>
        <w:ind w:left="3600" w:hanging="360"/>
      </w:pPr>
      <w:rPr>
        <w:rFonts w:ascii="Courier New" w:hAnsi="Courier New" w:hint="default"/>
      </w:rPr>
    </w:lvl>
    <w:lvl w:ilvl="5" w:tplc="274043D8">
      <w:start w:val="1"/>
      <w:numFmt w:val="bullet"/>
      <w:lvlText w:val=""/>
      <w:lvlJc w:val="left"/>
      <w:pPr>
        <w:ind w:left="4320" w:hanging="360"/>
      </w:pPr>
      <w:rPr>
        <w:rFonts w:ascii="Wingdings" w:hAnsi="Wingdings" w:hint="default"/>
      </w:rPr>
    </w:lvl>
    <w:lvl w:ilvl="6" w:tplc="2FC27B1E">
      <w:start w:val="1"/>
      <w:numFmt w:val="bullet"/>
      <w:lvlText w:val=""/>
      <w:lvlJc w:val="left"/>
      <w:pPr>
        <w:ind w:left="5040" w:hanging="360"/>
      </w:pPr>
      <w:rPr>
        <w:rFonts w:ascii="Symbol" w:hAnsi="Symbol" w:hint="default"/>
      </w:rPr>
    </w:lvl>
    <w:lvl w:ilvl="7" w:tplc="BD76E4D2">
      <w:start w:val="1"/>
      <w:numFmt w:val="bullet"/>
      <w:lvlText w:val="o"/>
      <w:lvlJc w:val="left"/>
      <w:pPr>
        <w:ind w:left="5760" w:hanging="360"/>
      </w:pPr>
      <w:rPr>
        <w:rFonts w:ascii="Courier New" w:hAnsi="Courier New" w:hint="default"/>
      </w:rPr>
    </w:lvl>
    <w:lvl w:ilvl="8" w:tplc="0B74D1E4">
      <w:start w:val="1"/>
      <w:numFmt w:val="bullet"/>
      <w:lvlText w:val=""/>
      <w:lvlJc w:val="left"/>
      <w:pPr>
        <w:ind w:left="6480" w:hanging="360"/>
      </w:pPr>
      <w:rPr>
        <w:rFonts w:ascii="Wingdings" w:hAnsi="Wingdings" w:hint="default"/>
      </w:rPr>
    </w:lvl>
  </w:abstractNum>
  <w:abstractNum w:abstractNumId="1" w15:restartNumberingAfterBreak="0">
    <w:nsid w:val="74402AE2"/>
    <w:multiLevelType w:val="hybridMultilevel"/>
    <w:tmpl w:val="9842A0F2"/>
    <w:lvl w:ilvl="0" w:tplc="CBB09426">
      <w:start w:val="1"/>
      <w:numFmt w:val="bullet"/>
      <w:lvlText w:val=""/>
      <w:lvlJc w:val="left"/>
      <w:pPr>
        <w:ind w:left="1440" w:hanging="360"/>
      </w:pPr>
      <w:rPr>
        <w:rFonts w:ascii="Symbol" w:hAnsi="Symbol" w:hint="default"/>
      </w:rPr>
    </w:lvl>
    <w:lvl w:ilvl="1" w:tplc="07303CE4">
      <w:start w:val="1"/>
      <w:numFmt w:val="bullet"/>
      <w:lvlText w:val="o"/>
      <w:lvlJc w:val="left"/>
      <w:pPr>
        <w:ind w:left="1440" w:hanging="360"/>
      </w:pPr>
      <w:rPr>
        <w:rFonts w:ascii="Courier New" w:hAnsi="Courier New" w:hint="default"/>
      </w:rPr>
    </w:lvl>
    <w:lvl w:ilvl="2" w:tplc="7C66ED2C">
      <w:start w:val="1"/>
      <w:numFmt w:val="bullet"/>
      <w:lvlText w:val=""/>
      <w:lvlJc w:val="left"/>
      <w:pPr>
        <w:ind w:left="2160" w:hanging="360"/>
      </w:pPr>
      <w:rPr>
        <w:rFonts w:ascii="Wingdings" w:hAnsi="Wingdings" w:hint="default"/>
      </w:rPr>
    </w:lvl>
    <w:lvl w:ilvl="3" w:tplc="309EA988">
      <w:start w:val="1"/>
      <w:numFmt w:val="bullet"/>
      <w:lvlText w:val=""/>
      <w:lvlJc w:val="left"/>
      <w:pPr>
        <w:ind w:left="2880" w:hanging="360"/>
      </w:pPr>
      <w:rPr>
        <w:rFonts w:ascii="Symbol" w:hAnsi="Symbol" w:hint="default"/>
      </w:rPr>
    </w:lvl>
    <w:lvl w:ilvl="4" w:tplc="34E812D6">
      <w:start w:val="1"/>
      <w:numFmt w:val="bullet"/>
      <w:lvlText w:val="o"/>
      <w:lvlJc w:val="left"/>
      <w:pPr>
        <w:ind w:left="3600" w:hanging="360"/>
      </w:pPr>
      <w:rPr>
        <w:rFonts w:ascii="Courier New" w:hAnsi="Courier New" w:hint="default"/>
      </w:rPr>
    </w:lvl>
    <w:lvl w:ilvl="5" w:tplc="D9563074">
      <w:start w:val="1"/>
      <w:numFmt w:val="bullet"/>
      <w:lvlText w:val=""/>
      <w:lvlJc w:val="left"/>
      <w:pPr>
        <w:ind w:left="4320" w:hanging="360"/>
      </w:pPr>
      <w:rPr>
        <w:rFonts w:ascii="Wingdings" w:hAnsi="Wingdings" w:hint="default"/>
      </w:rPr>
    </w:lvl>
    <w:lvl w:ilvl="6" w:tplc="1D0CA062">
      <w:start w:val="1"/>
      <w:numFmt w:val="bullet"/>
      <w:lvlText w:val=""/>
      <w:lvlJc w:val="left"/>
      <w:pPr>
        <w:ind w:left="5040" w:hanging="360"/>
      </w:pPr>
      <w:rPr>
        <w:rFonts w:ascii="Symbol" w:hAnsi="Symbol" w:hint="default"/>
      </w:rPr>
    </w:lvl>
    <w:lvl w:ilvl="7" w:tplc="445A95D2">
      <w:start w:val="1"/>
      <w:numFmt w:val="bullet"/>
      <w:lvlText w:val="o"/>
      <w:lvlJc w:val="left"/>
      <w:pPr>
        <w:ind w:left="5760" w:hanging="360"/>
      </w:pPr>
      <w:rPr>
        <w:rFonts w:ascii="Courier New" w:hAnsi="Courier New" w:hint="default"/>
      </w:rPr>
    </w:lvl>
    <w:lvl w:ilvl="8" w:tplc="4630FFB2">
      <w:start w:val="1"/>
      <w:numFmt w:val="bullet"/>
      <w:lvlText w:val=""/>
      <w:lvlJc w:val="left"/>
      <w:pPr>
        <w:ind w:left="6480" w:hanging="360"/>
      </w:pPr>
      <w:rPr>
        <w:rFonts w:ascii="Wingdings" w:hAnsi="Wingdings" w:hint="default"/>
      </w:rPr>
    </w:lvl>
  </w:abstractNum>
  <w:abstractNum w:abstractNumId="2" w15:restartNumberingAfterBreak="0">
    <w:nsid w:val="7F2B8222"/>
    <w:multiLevelType w:val="hybridMultilevel"/>
    <w:tmpl w:val="4FD411AC"/>
    <w:lvl w:ilvl="0" w:tplc="411AF9CA">
      <w:start w:val="1"/>
      <w:numFmt w:val="bullet"/>
      <w:lvlText w:val=""/>
      <w:lvlJc w:val="left"/>
      <w:pPr>
        <w:ind w:left="720" w:hanging="360"/>
      </w:pPr>
      <w:rPr>
        <w:rFonts w:ascii="Symbol" w:hAnsi="Symbol" w:hint="default"/>
      </w:rPr>
    </w:lvl>
    <w:lvl w:ilvl="1" w:tplc="48A67576">
      <w:start w:val="1"/>
      <w:numFmt w:val="bullet"/>
      <w:lvlText w:val="o"/>
      <w:lvlJc w:val="left"/>
      <w:pPr>
        <w:ind w:left="1440" w:hanging="360"/>
      </w:pPr>
      <w:rPr>
        <w:rFonts w:ascii="Courier New" w:hAnsi="Courier New" w:hint="default"/>
      </w:rPr>
    </w:lvl>
    <w:lvl w:ilvl="2" w:tplc="8DAA3F9C">
      <w:start w:val="1"/>
      <w:numFmt w:val="bullet"/>
      <w:lvlText w:val=""/>
      <w:lvlJc w:val="left"/>
      <w:pPr>
        <w:ind w:left="2160" w:hanging="360"/>
      </w:pPr>
      <w:rPr>
        <w:rFonts w:ascii="Wingdings" w:hAnsi="Wingdings" w:hint="default"/>
      </w:rPr>
    </w:lvl>
    <w:lvl w:ilvl="3" w:tplc="C6CC36F2">
      <w:start w:val="1"/>
      <w:numFmt w:val="bullet"/>
      <w:lvlText w:val=""/>
      <w:lvlJc w:val="left"/>
      <w:pPr>
        <w:ind w:left="2880" w:hanging="360"/>
      </w:pPr>
      <w:rPr>
        <w:rFonts w:ascii="Symbol" w:hAnsi="Symbol" w:hint="default"/>
      </w:rPr>
    </w:lvl>
    <w:lvl w:ilvl="4" w:tplc="650AAE06">
      <w:start w:val="1"/>
      <w:numFmt w:val="bullet"/>
      <w:lvlText w:val="o"/>
      <w:lvlJc w:val="left"/>
      <w:pPr>
        <w:ind w:left="3600" w:hanging="360"/>
      </w:pPr>
      <w:rPr>
        <w:rFonts w:ascii="Courier New" w:hAnsi="Courier New" w:hint="default"/>
      </w:rPr>
    </w:lvl>
    <w:lvl w:ilvl="5" w:tplc="A28C4C2A">
      <w:start w:val="1"/>
      <w:numFmt w:val="bullet"/>
      <w:lvlText w:val=""/>
      <w:lvlJc w:val="left"/>
      <w:pPr>
        <w:ind w:left="4320" w:hanging="360"/>
      </w:pPr>
      <w:rPr>
        <w:rFonts w:ascii="Wingdings" w:hAnsi="Wingdings" w:hint="default"/>
      </w:rPr>
    </w:lvl>
    <w:lvl w:ilvl="6" w:tplc="4EDA77EE">
      <w:start w:val="1"/>
      <w:numFmt w:val="bullet"/>
      <w:lvlText w:val=""/>
      <w:lvlJc w:val="left"/>
      <w:pPr>
        <w:ind w:left="5040" w:hanging="360"/>
      </w:pPr>
      <w:rPr>
        <w:rFonts w:ascii="Symbol" w:hAnsi="Symbol" w:hint="default"/>
      </w:rPr>
    </w:lvl>
    <w:lvl w:ilvl="7" w:tplc="703887C0">
      <w:start w:val="1"/>
      <w:numFmt w:val="bullet"/>
      <w:lvlText w:val="o"/>
      <w:lvlJc w:val="left"/>
      <w:pPr>
        <w:ind w:left="5760" w:hanging="360"/>
      </w:pPr>
      <w:rPr>
        <w:rFonts w:ascii="Courier New" w:hAnsi="Courier New" w:hint="default"/>
      </w:rPr>
    </w:lvl>
    <w:lvl w:ilvl="8" w:tplc="64B6FF7C">
      <w:start w:val="1"/>
      <w:numFmt w:val="bullet"/>
      <w:lvlText w:val=""/>
      <w:lvlJc w:val="left"/>
      <w:pPr>
        <w:ind w:left="6480" w:hanging="360"/>
      </w:pPr>
      <w:rPr>
        <w:rFonts w:ascii="Wingdings" w:hAnsi="Wingdings" w:hint="default"/>
      </w:rPr>
    </w:lvl>
  </w:abstractNum>
  <w:num w:numId="1" w16cid:durableId="206845084">
    <w:abstractNumId w:val="0"/>
  </w:num>
  <w:num w:numId="2" w16cid:durableId="375354261">
    <w:abstractNumId w:val="1"/>
  </w:num>
  <w:num w:numId="3" w16cid:durableId="549420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14B1E3"/>
    <w:rsid w:val="007540CC"/>
    <w:rsid w:val="00A30986"/>
    <w:rsid w:val="00ED5374"/>
    <w:rsid w:val="0D8FAB74"/>
    <w:rsid w:val="7514B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B1E3"/>
  <w15:chartTrackingRefBased/>
  <w15:docId w15:val="{85E95BA1-306A-4CA5-8DCA-DD722718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1"/>
    <w:rsid w:val="0D8FAB74"/>
    <w:pPr>
      <w:widowControl w:val="0"/>
      <w:spacing w:after="0" w:line="360" w:lineRule="auto"/>
      <w:jc w:val="both"/>
    </w:pPr>
    <w:rPr>
      <w:sz w:val="22"/>
      <w:szCs w:val="22"/>
    </w:rPr>
  </w:style>
  <w:style w:type="character" w:customStyle="1" w:styleId="DefaultTextChar">
    <w:name w:val="Default Text Char"/>
    <w:basedOn w:val="DefaultParagraphFont"/>
    <w:link w:val="DefaultText"/>
    <w:uiPriority w:val="1"/>
    <w:rsid w:val="0D8FAB74"/>
    <w:rPr>
      <w:rFonts w:asciiTheme="minorHAnsi" w:eastAsiaTheme="minorEastAsia" w:hAnsiTheme="minorHAnsi" w:cstheme="minorBidi"/>
      <w:sz w:val="22"/>
      <w:szCs w:val="22"/>
    </w:rPr>
  </w:style>
  <w:style w:type="paragraph" w:styleId="ListParagraph">
    <w:name w:val="List Paragraph"/>
    <w:basedOn w:val="Normal"/>
    <w:uiPriority w:val="34"/>
    <w:qFormat/>
    <w:rsid w:val="0D8FAB74"/>
    <w:pPr>
      <w:ind w:left="720"/>
      <w:contextualSpacing/>
    </w:pPr>
  </w:style>
  <w:style w:type="character" w:styleId="Hyperlink">
    <w:name w:val="Hyperlink"/>
    <w:basedOn w:val="DefaultParagraphFont"/>
    <w:uiPriority w:val="99"/>
    <w:unhideWhenUsed/>
    <w:rsid w:val="0D8FAB7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KI_Ad_CR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ilary.dolan@publicjobs.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oife.lyons@publicjobs.ie" TargetMode="External"/><Relationship Id="rId11" Type="http://schemas.openxmlformats.org/officeDocument/2006/relationships/hyperlink" Target="https://bit.ly/IRN_Ad_CRW" TargetMode="External"/><Relationship Id="rId5" Type="http://schemas.openxmlformats.org/officeDocument/2006/relationships/image" Target="media/image1.png"/><Relationship Id="rId10" Type="http://schemas.openxmlformats.org/officeDocument/2006/relationships/hyperlink" Target="https://bit.ly/LS_Ad_CRW" TargetMode="External"/><Relationship Id="rId4" Type="http://schemas.openxmlformats.org/officeDocument/2006/relationships/webSettings" Target="webSettings.xml"/><Relationship Id="rId9" Type="http://schemas.openxmlformats.org/officeDocument/2006/relationships/hyperlink" Target="https://bit.ly/BCOI_Ad_C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Grochowska</dc:creator>
  <cp:keywords/>
  <dc:description/>
  <cp:lastModifiedBy>Ana Claudia Bessa</cp:lastModifiedBy>
  <cp:revision>2</cp:revision>
  <dcterms:created xsi:type="dcterms:W3CDTF">2026-03-11T12:16:00Z</dcterms:created>
  <dcterms:modified xsi:type="dcterms:W3CDTF">2026-03-11T12:16:00Z</dcterms:modified>
</cp:coreProperties>
</file>